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7912d8k.htm"/>
      <w:bookmarkStart w:id="1" w:name="ksd18791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EVERCORE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001-32975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20-4748747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3950" w:type="dxa"/>
        <w:jc w:val="left"/>
        <w:tblInd w:w="0" w:type="dxa"/>
        <w:tblLayout w:type="fixed"/>
        <w:tblCellMar>
          <w:top w:w="0" w:type="dxa"/>
          <w:left w:w="0" w:type="dxa"/>
          <w:bottom w:w="0" w:type="dxa"/>
          <w:right w:w="0" w:type="dxa"/>
        </w:tblCellMar>
      </w:tblPr>
      <w:tblGrid>
        <w:gridCol w:w="3950"/>
      </w:tblGrid>
      <w:tr>
        <w:trPr/>
        <w:tc>
          <w:tcPr>
            <w:tcW w:w="395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center"/>
              <w:rPr>
                <w:b/>
              </w:rPr>
            </w:pPr>
            <w:r>
              <w:rPr>
                <w:b/>
              </w:rPr>
              <w:t>55 East 52nd Street</w:t>
            </w:r>
          </w:p>
        </w:tc>
      </w:tr>
      <w:tr>
        <w:trPr/>
        <w:tc>
          <w:tcPr>
            <w:tcW w:w="3950" w:type="dxa"/>
            <w:tcBorders/>
            <w:vAlign w:val="center"/>
          </w:tcPr>
          <w:p>
            <w:pPr>
              <w:pStyle w:val="TableContents"/>
              <w:bidi w:val="0"/>
              <w:spacing w:before="0" w:after="283"/>
              <w:jc w:val="center"/>
              <w:rPr>
                <w:b/>
              </w:rPr>
            </w:pPr>
            <w:r>
              <w:rPr>
                <w:b/>
              </w:rPr>
              <w:t>New York, New York 10055</w:t>
            </w:r>
          </w:p>
        </w:tc>
      </w:tr>
      <w:tr>
        <w:trPr/>
        <w:tc>
          <w:tcPr>
            <w:tcW w:w="3950" w:type="dxa"/>
            <w:tcBorders/>
            <w:vAlign w:val="center"/>
          </w:tcPr>
          <w:p>
            <w:pPr>
              <w:pStyle w:val="TableContents"/>
              <w:bidi w:val="0"/>
              <w:spacing w:before="0" w:after="283"/>
              <w:jc w:val="center"/>
              <w:rPr>
                <w:b/>
              </w:rPr>
            </w:pPr>
            <w:r>
              <w:rPr>
                <w:b/>
              </w:rPr>
              <w:t>(Address of principal executive offices)</w:t>
            </w:r>
          </w:p>
        </w:tc>
      </w:tr>
    </w:tbl>
    <w:p>
      <w:pPr>
        <w:pStyle w:val="TextBody"/>
        <w:bidi w:val="0"/>
        <w:spacing w:before="240" w:after="0"/>
        <w:jc w:val="center"/>
        <w:rPr>
          <w:rFonts w:ascii="Times New Roman" w:hAnsi="Times New Roman"/>
          <w:b/>
          <w:sz w:val="20"/>
        </w:rPr>
      </w:pPr>
      <w:r>
        <w:rPr>
          <w:rFonts w:ascii="Times New Roman" w:hAnsi="Times New Roman"/>
          <w:b/>
          <w:sz w:val="20"/>
        </w:rPr>
        <w:t>(212) 857-3100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55" w:type="dxa"/>
        <w:jc w:val="left"/>
        <w:tblInd w:w="0" w:type="dxa"/>
        <w:tblLayout w:type="fixed"/>
        <w:tblCellMar>
          <w:top w:w="0" w:type="dxa"/>
          <w:left w:w="0" w:type="dxa"/>
          <w:bottom w:w="0" w:type="dxa"/>
          <w:right w:w="0" w:type="dxa"/>
        </w:tblCellMar>
      </w:tblPr>
      <w:tblGrid>
        <w:gridCol w:w="4835"/>
        <w:gridCol w:w="60"/>
        <w:gridCol w:w="740"/>
        <w:gridCol w:w="60"/>
        <w:gridCol w:w="2660"/>
      </w:tblGrid>
      <w:tr>
        <w:trPr/>
        <w:tc>
          <w:tcPr>
            <w:tcW w:w="4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35" w:type="dxa"/>
            <w:tcBorders/>
            <w:vAlign w:val="center"/>
          </w:tcPr>
          <w:p>
            <w:pPr>
              <w:pStyle w:val="TableContents"/>
              <w:bidi w:val="0"/>
              <w:spacing w:before="0" w:after="283"/>
              <w:jc w:val="center"/>
              <w:rPr/>
            </w:pPr>
            <w:r>
              <w:rPr/>
              <w:t>Class A 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EVR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16, 2026, the Board of Directors of Evercore Inc. (the “Company”) appointed Nigel Dawn and Naveen Nataraj, ages 62 and 51, respectively, as Co-Presidents of the Company, effective January 1, 2027 (the “Effective Date”). Mr. Dawn and Mr. Nataraj will report to John S. Weinberg, who will remain Chairman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Nigel Dawn currently serves as Global Head of Evercore’s Private Capital Advisory group and is a member of Evercore’s Management Committee. Mr. Dawn has led the development of the market-leading global Private Capital Advisory (“PCA”) business, with teams in the United States, Europe and Singapore. Mr. Dawn will become Chairman of PCA and remain closely connected to the business and its clients. </w:t>
      </w:r>
    </w:p>
    <w:p>
      <w:pPr>
        <w:pStyle w:val="TextBody"/>
        <w:bidi w:val="0"/>
        <w:spacing w:before="240" w:after="0"/>
        <w:jc w:val="left"/>
        <w:rPr>
          <w:rFonts w:ascii="Times New Roman" w:hAnsi="Times New Roman"/>
          <w:sz w:val="20"/>
        </w:rPr>
      </w:pPr>
      <w:r>
        <w:rPr>
          <w:rFonts w:ascii="Times New Roman" w:hAnsi="Times New Roman"/>
          <w:sz w:val="20"/>
        </w:rPr>
        <w:t xml:space="preserve">Naveen Nataraj currently serves as Co-Head of U.S. Investment Banking and is a member of the firm’s Management Committee. During his tenure at Evercore, Mr. Nataraj has advised some of the firm’s most important clients on transactions across a broad range of industries. He will continue to advise clients and remain actively engaged in the firm’s Investment Banking business.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appointments, the Compensation Committee approved a one-time award of Performance Restricted Stock Units (“PRSUs”) with a target value of $20 million to each of Messrs. Dawn and Nataraj (each, an “Award”). The number of PRSUs earned under each Award will be determined based on the achievement of operating income goals and relative total shareholder return over a three-year performance period beginning on the Effective Date and will range from 80% to 200% of the target number of PRSUs. The earned PRSUs will cliff-vest on the fifth anniversary of the Effective Date, subject to continued employment with the Company through such date, with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Awards were designed in consultation with an independent compensation consultant to align the long-term interests of Messrs. Dawn and Nataraj with those of the Company’s shareholders, reinforce their responsibility for the Company’s future financial performance and to provide the Company with enhanced retention capabilities. </w:t>
      </w:r>
    </w:p>
    <w:p>
      <w:pPr>
        <w:pStyle w:val="TextBody"/>
        <w:bidi w:val="0"/>
        <w:spacing w:before="240" w:after="0"/>
        <w:jc w:val="left"/>
        <w:rPr>
          <w:rFonts w:ascii="Times New Roman" w:hAnsi="Times New Roman"/>
          <w:sz w:val="20"/>
        </w:rPr>
      </w:pPr>
      <w:r>
        <w:rPr>
          <w:rFonts w:ascii="Times New Roman" w:hAnsi="Times New Roman"/>
          <w:sz w:val="20"/>
        </w:rPr>
        <w:t xml:space="preserve">There are no other arrangements or understandings between either Mr. Dawn or Mr. Nataraj and any other person pursuant to which either was selected as Co-President. Neither Mr. Dawn nor Mr. Nataraj has any family relationship with any director or executive officer of the Company or any direct or indirect material interest in any transaction required to be disclosed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related to this announcement is attached hereto as Exhibit 99.1.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85"/>
        <w:gridCol w:w="120"/>
        <w:gridCol w:w="761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d187912dex991.htm">
              <w:r>
                <w:rPr>
                  <w:rStyle w:val="InternetLink"/>
                </w:rPr>
                <w:t xml:space="preserve">Press Release issued by Evercore Inc., dated October 18,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665"/>
        <w:gridCol w:w="60"/>
        <w:gridCol w:w="16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vAlign w:val="center"/>
          </w:tcPr>
          <w:p>
            <w:pPr>
              <w:pStyle w:val="TableContents"/>
              <w:bidi w:val="0"/>
              <w:spacing w:before="0" w:after="283"/>
              <w:jc w:val="left"/>
              <w:rPr/>
            </w:pPr>
            <w:r>
              <w:rPr/>
              <w:t>EVERCORE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Klurfeld</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Jason Klurfeld</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General Counsel</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October 21, 2026  </w:t>
      </w:r>
    </w:p>
    <w:p>
      <w:pPr>
        <w:pStyle w:val="TextBody"/>
        <w:bidi w:val="0"/>
        <w:spacing w:before="0" w:after="0"/>
        <w:jc w:val="right"/>
        <w:rPr>
          <w:rFonts w:ascii="Times New Roman" w:hAnsi="Times New Roman"/>
          <w:b/>
          <w:sz w:val="20"/>
        </w:rPr>
      </w:pPr>
      <w:bookmarkStart w:id="2" w:name="d187912dex991.htm"/>
      <w:bookmarkStart w:id="3" w:name="ksd18791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1431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390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Evercore Appoints Nigel Dawn and Naveen Nataraj as Co-Presidents </w:t>
      </w:r>
    </w:p>
    <w:p>
      <w:pPr>
        <w:pStyle w:val="TextBody"/>
        <w:bidi w:val="0"/>
        <w:spacing w:before="120" w:after="0"/>
        <w:jc w:val="left"/>
        <w:rPr>
          <w:rFonts w:ascii="Times New Roman" w:hAnsi="Times New Roman"/>
          <w:sz w:val="20"/>
        </w:rPr>
      </w:pPr>
      <w:r>
        <w:rPr>
          <w:rFonts w:ascii="Times New Roman" w:hAnsi="Times New Roman"/>
          <w:sz w:val="20"/>
        </w:rPr>
        <w:t xml:space="preserve">October 18, 2026 </w:t>
      </w:r>
    </w:p>
    <w:p>
      <w:pPr>
        <w:pStyle w:val="TextBody"/>
        <w:bidi w:val="0"/>
        <w:spacing w:before="480" w:after="0"/>
        <w:jc w:val="center"/>
        <w:rPr>
          <w:rFonts w:ascii="Times New Roman" w:hAnsi="Times New Roman"/>
          <w:i/>
          <w:sz w:val="20"/>
        </w:rPr>
      </w:pPr>
      <w:r>
        <w:rPr>
          <w:rFonts w:ascii="Times New Roman" w:hAnsi="Times New Roman"/>
          <w:i/>
          <w:sz w:val="20"/>
        </w:rPr>
        <w:t xml:space="preserve">Co-President roles will add senior leadership depth as Evercore advances its strategic priorities </w:t>
      </w:r>
    </w:p>
    <w:p>
      <w:pPr>
        <w:pStyle w:val="TextBody"/>
        <w:bidi w:val="0"/>
        <w:spacing w:before="240" w:after="0"/>
        <w:jc w:val="left"/>
        <w:rPr>
          <w:rFonts w:ascii="Times New Roman" w:hAnsi="Times New Roman"/>
          <w:sz w:val="20"/>
        </w:rPr>
      </w:pPr>
      <w:r>
        <w:rPr>
          <w:rFonts w:ascii="Times New Roman" w:hAnsi="Times New Roman"/>
          <w:sz w:val="20"/>
        </w:rPr>
        <w:t xml:space="preserve">NEW YORK—(BUSINESS WIRE)—Oct. 18, 2026— Evercore (NYSE: EVR) today announced that its Board of Directors has appointed Nigel Dawn and Naveen Nataraj as Co-Presidents of the firm, effective January 1, 2027. Mr. Dawn and Mr. Nataraj will report to Chairman and Chief Executive Officer John S. Weinberg, who will continue to lead Evercore, its Management Committee and the firm’s strategic direction. Evercore’s Board and Mr. Weinberg have agreed that he will serve as Chairman and CEO for at least the next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This new leadership structure will enable the firm to continue to build on its strategy for growth. In their new roles, Mr. Dawn and Mr. Nataraj will work closely with Mr. Weinberg, Roger C. Altman, Evercore’s founder and Senior Chairman, and the global senior leadership team to execute the firm’s strategy and drive global expansion. These appointments will strengthen Evercore’s ability to serve clients while preserving the values, culture and commitment to people that have long defined the firm. </w:t>
      </w:r>
    </w:p>
    <w:p>
      <w:pPr>
        <w:pStyle w:val="TextBody"/>
        <w:bidi w:val="0"/>
        <w:spacing w:before="240" w:after="0"/>
        <w:jc w:val="left"/>
        <w:rPr>
          <w:rFonts w:ascii="Times New Roman" w:hAnsi="Times New Roman"/>
          <w:sz w:val="20"/>
        </w:rPr>
      </w:pPr>
      <w:r>
        <w:rPr>
          <w:rFonts w:ascii="Times New Roman" w:hAnsi="Times New Roman"/>
          <w:sz w:val="20"/>
        </w:rPr>
        <w:t xml:space="preserve">Daniel Mendelow will become sole Head of U.S. Investment Banking, with responsibility for Evercore’s largest business. Jason Sobol will become Chairman of U.S. Investment Banking and will collaborate closely with Eduardo Mestre, who will remain Chairman of Global Investment Banking. </w:t>
      </w:r>
    </w:p>
    <w:p>
      <w:pPr>
        <w:pStyle w:val="TextBody"/>
        <w:bidi w:val="0"/>
        <w:spacing w:before="240" w:after="0"/>
        <w:jc w:val="left"/>
        <w:rPr>
          <w:rFonts w:ascii="Times New Roman" w:hAnsi="Times New Roman"/>
          <w:sz w:val="20"/>
        </w:rPr>
      </w:pPr>
      <w:r>
        <w:rPr>
          <w:rFonts w:ascii="Times New Roman" w:hAnsi="Times New Roman"/>
          <w:sz w:val="20"/>
        </w:rPr>
        <w:t xml:space="preserve">John S. Weinberg said, “As Evercore has grown and evolved, we see increased opportunities to bring value for our clients. This leadership structure will help us drive our strategy more effectively while reinforcing our commitment to clients, our values and our culture. Nigel and Naveen are accomplished leaders who will make important contributions in these roles. I am excited to continue working with them and with our global senior leadership.” </w:t>
      </w:r>
    </w:p>
    <w:p>
      <w:pPr>
        <w:pStyle w:val="TextBody"/>
        <w:bidi w:val="0"/>
        <w:spacing w:before="240" w:after="0"/>
        <w:jc w:val="left"/>
        <w:rPr>
          <w:rFonts w:ascii="Times New Roman" w:hAnsi="Times New Roman"/>
          <w:sz w:val="20"/>
        </w:rPr>
      </w:pPr>
      <w:r>
        <w:rPr>
          <w:rFonts w:ascii="Times New Roman" w:hAnsi="Times New Roman"/>
          <w:sz w:val="20"/>
        </w:rPr>
        <w:t xml:space="preserve">Roger C. Altman said, “Evercore is a different firm today, even compared with three years ago. It is much larger, broader and more global, and is competitively stronger. The firm will benefit from additional management resources to support John, and today’s announcement reflects that need. I could not have greater confidence in Nigel and Naveen and look forward to working with them in their new roles. Moreover, John’s leadership, judgment and deep commitment to our people and clients have been, and will continue to be, central to what we are building.” </w:t>
      </w:r>
    </w:p>
    <w:p>
      <w:pPr>
        <w:pStyle w:val="TextBody"/>
        <w:bidi w:val="0"/>
        <w:spacing w:before="240" w:after="0"/>
        <w:jc w:val="left"/>
        <w:rPr>
          <w:rFonts w:ascii="Times New Roman" w:hAnsi="Times New Roman"/>
          <w:sz w:val="20"/>
        </w:rPr>
      </w:pPr>
      <w:r>
        <w:rPr>
          <w:rFonts w:ascii="Times New Roman" w:hAnsi="Times New Roman"/>
          <w:sz w:val="20"/>
        </w:rPr>
        <w:t xml:space="preserve">Mr. Dawn has led the development of the market-leading global Private Capital Advisory (“PCA”) business, with teams in the United States, Europe and Singapore. Mr. Dawn will become Chairman of PCA and remain closely connected to the business and its clients. </w:t>
      </w:r>
    </w:p>
    <w:p>
      <w:pPr>
        <w:pStyle w:val="TextBody"/>
        <w:bidi w:val="0"/>
        <w:spacing w:before="240" w:after="0"/>
        <w:jc w:val="left"/>
        <w:rPr>
          <w:rFonts w:ascii="Times New Roman" w:hAnsi="Times New Roman"/>
          <w:sz w:val="20"/>
        </w:rPr>
      </w:pPr>
      <w:r>
        <w:rPr>
          <w:rFonts w:ascii="Times New Roman" w:hAnsi="Times New Roman"/>
          <w:sz w:val="20"/>
        </w:rPr>
        <w:t xml:space="preserve">During his tenure at Evercore, Mr. Nataraj has advised some of the firm’s most important clients on transactions across a broad range of industries. He will continue to advise clients and remain actively engaged in the firm’s Investment Banking business.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Evercore </w:t>
      </w:r>
    </w:p>
    <w:p>
      <w:pPr>
        <w:pStyle w:val="TextBody"/>
        <w:bidi w:val="0"/>
        <w:spacing w:before="120" w:after="0"/>
        <w:jc w:val="left"/>
        <w:rPr>
          <w:rFonts w:ascii="Times New Roman" w:hAnsi="Times New Roman"/>
          <w:sz w:val="20"/>
        </w:rPr>
      </w:pPr>
      <w:r>
        <w:rPr>
          <w:rFonts w:ascii="Times New Roman" w:hAnsi="Times New Roman"/>
          <w:sz w:val="20"/>
        </w:rPr>
        <w:t xml:space="preserve">Evercore (NYSE: EVR) is a premier global independent investment banking advisory firm. We are dedicated to helping our clients achieve superior results through trusted independent and innovative advice on matters of strategic and financial significance to boards of directors, management teams and shareholders, including mergers and acquisitions, strategic shareholder advisory, restructurings and capital structure. Evercore also assists clients in raising public and private capital, delivers equity research and equity sales and agency trading execution, and provides wealth and investment management services to high-net-worth and institutional investors. Founded in 1995, the firm is headquartered in New York and maintains offices and affiliate offices in major financial centers in the Americas, Europe, the Middle East and Asia. For more information, please visit </w:t>
      </w:r>
      <w:r>
        <w:rPr>
          <w:rFonts w:ascii="Times New Roman" w:hAnsi="Times New Roman"/>
          <w:sz w:val="20"/>
          <w:u w:val="single"/>
        </w:rPr>
        <w:t>www.evercore.com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View source version on businesswire.com: </w:t>
      </w:r>
      <w:r>
        <w:rPr>
          <w:rFonts w:ascii="Times New Roman" w:hAnsi="Times New Roman"/>
          <w:sz w:val="20"/>
          <w:u w:val="single"/>
        </w:rPr>
        <w:t>https://www.businesswire.com/news/home/20261018112796/en/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Jamie Easton </w:t>
      </w:r>
    </w:p>
    <w:p>
      <w:pPr>
        <w:pStyle w:val="TextBody"/>
        <w:bidi w:val="0"/>
        <w:spacing w:before="0" w:after="0"/>
        <w:jc w:val="left"/>
        <w:rPr>
          <w:rFonts w:ascii="Times New Roman" w:hAnsi="Times New Roman"/>
          <w:sz w:val="20"/>
        </w:rPr>
      </w:pPr>
      <w:r>
        <w:rPr>
          <w:rFonts w:ascii="Times New Roman" w:hAnsi="Times New Roman"/>
          <w:sz w:val="20"/>
        </w:rPr>
        <w:t xml:space="preserve">Head of Communications &amp; External Affairs </w:t>
      </w:r>
    </w:p>
    <w:p>
      <w:pPr>
        <w:pStyle w:val="TextBody"/>
        <w:bidi w:val="0"/>
        <w:spacing w:before="0" w:after="0"/>
        <w:jc w:val="left"/>
        <w:rPr>
          <w:rFonts w:ascii="Times New Roman" w:hAnsi="Times New Roman"/>
          <w:sz w:val="20"/>
        </w:rPr>
      </w:pPr>
      <w:r>
        <w:rPr>
          <w:rFonts w:ascii="Times New Roman" w:hAnsi="Times New Roman"/>
          <w:sz w:val="20"/>
          <w:u w:val="single"/>
        </w:rPr>
        <w:t>Communications@Evercore.com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Katy Haber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&amp; ESG </w:t>
      </w:r>
    </w:p>
    <w:p>
      <w:pPr>
        <w:pStyle w:val="TextBody"/>
        <w:bidi w:val="0"/>
        <w:spacing w:before="0" w:after="0"/>
        <w:jc w:val="left"/>
        <w:rPr>
          <w:rFonts w:ascii="Times New Roman" w:hAnsi="Times New Roman"/>
          <w:sz w:val="20"/>
        </w:rPr>
      </w:pPr>
      <w:r>
        <w:rPr>
          <w:rFonts w:ascii="Times New Roman" w:hAnsi="Times New Roman"/>
          <w:sz w:val="20"/>
          <w:u w:val="single"/>
        </w:rPr>
        <w:t>InvestorRelations@Evercore.com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Source: Evercore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1441</Words>
  <Characters>8080</Characters>
  <CharactersWithSpaces>9503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